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CD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  <w:bookmarkStart w:id="0" w:name="_GoBack"/>
      <w:bookmarkEnd w:id="0"/>
    </w:p>
    <w:p w14:paraId="775F18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专题6  闭合电路欧姆定律的综合应用</w:t>
      </w:r>
    </w:p>
    <w:p w14:paraId="49484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1.闭合电路欧姆定律相关公式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2730"/>
        <w:gridCol w:w="2684"/>
        <w:gridCol w:w="1912"/>
      </w:tblGrid>
      <w:tr w14:paraId="6BCDB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 w14:paraId="7FFC1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公式</w:t>
            </w:r>
          </w:p>
        </w:tc>
        <w:tc>
          <w:tcPr>
            <w:tcW w:w="2730" w:type="dxa"/>
          </w:tcPr>
          <w:p w14:paraId="0D6790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I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f>
                  <m:f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i/>
                        <w:iCs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E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i/>
                        <w:iCs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R+r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i/>
                        <w:iCs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den>
                </m:f>
                <m:r>
                  <m:rPr/>
                  <w:rPr>
                    <w:rFonts w:hint="default" w:ascii="Cambria Math" w:hAnsi="Cambria Math" w:eastAsia="宋体" w:cs="Cambria Math"/>
                    <w:kern w:val="2"/>
                    <w:sz w:val="21"/>
                    <w:szCs w:val="21"/>
                    <w:lang w:val="en-US" w:eastAsia="zh-CN" w:bidi="ar-SA"/>
                  </w:rPr>
                  <m:t>↔</m:t>
                </m:r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E=I(R+r)</m:t>
                </m:r>
              </m:oMath>
            </m:oMathPara>
          </w:p>
        </w:tc>
        <w:tc>
          <w:tcPr>
            <w:tcW w:w="2684" w:type="dxa"/>
          </w:tcPr>
          <w:p w14:paraId="649E6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E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外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+</m:t>
                </m:r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Ir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外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ub>
                </m:s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+</m:t>
                </m:r>
                <m:sSub>
                  <m:sSub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内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ub>
                </m:sSub>
              </m:oMath>
            </m:oMathPara>
          </w:p>
        </w:tc>
        <w:tc>
          <w:tcPr>
            <w:tcW w:w="1912" w:type="dxa"/>
          </w:tcPr>
          <w:p w14:paraId="73E21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I</m:t>
                </m:r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kern w:val="2"/>
                    <w:sz w:val="21"/>
                    <w:szCs w:val="21"/>
                    <w:lang w:val="en-US" w:eastAsia="zh-CN" w:bidi="ar-SA"/>
                  </w:rPr>
                  <m:t>=</m:t>
                </m:r>
                <m:f>
                  <m:fP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fPr>
                  <m:num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U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num>
                  <m:den>
                    <m:r>
                      <m:rPr/>
                      <w:rPr>
                        <w:rFonts w:hint="default" w:ascii="Cambria Math" w:hAnsi="Cambria Math" w:eastAsia="宋体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R</m:t>
                    </m:r>
                    <m:ctrlPr>
                      <w:rPr>
                        <w:rFonts w:hint="default" w:ascii="Cambria Math" w:hAnsi="Cambria Math" w:eastAsia="宋体" w:cs="Times New Roman"/>
                        <w:b w:val="0"/>
                        <w:bCs w:val="0"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den>
                </m:f>
              </m:oMath>
            </m:oMathPara>
          </w:p>
        </w:tc>
      </w:tr>
      <w:tr w14:paraId="77C14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6" w:type="dxa"/>
          </w:tcPr>
          <w:p w14:paraId="0FEB0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适用条件</w:t>
            </w:r>
          </w:p>
        </w:tc>
        <w:tc>
          <w:tcPr>
            <w:tcW w:w="2730" w:type="dxa"/>
          </w:tcPr>
          <w:p w14:paraId="65DE0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  <w:t>纯电阻电路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2684" w:type="dxa"/>
          </w:tcPr>
          <w:p w14:paraId="0B0D0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  <w:t>所有电路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</w:t>
            </w:r>
          </w:p>
        </w:tc>
        <w:tc>
          <w:tcPr>
            <w:tcW w:w="1912" w:type="dxa"/>
          </w:tcPr>
          <w:p w14:paraId="51446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某一段纯电阻电路</w:t>
            </w:r>
          </w:p>
        </w:tc>
      </w:tr>
    </w:tbl>
    <w:p w14:paraId="6D505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2.电源效率：输出功率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跟电源总功率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的比值，即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m:oMath>
        <m:r>
          <m:rPr/>
          <w:rPr>
            <w:rFonts w:hint="default" w:ascii="Cambria Math" w:hAnsi="Cambria Math" w:cs="Times New Roman"/>
            <w:color w:val="FF0000"/>
            <w:sz w:val="21"/>
            <w:szCs w:val="21"/>
            <w:u w:val="single"/>
            <w:lang w:val="en-US"/>
          </w:rPr>
          <m:t>η</m:t>
        </m:r>
        <m:r>
          <m:rPr>
            <m:sty m:val="p"/>
          </m:rPr>
          <w:rPr>
            <w:rFonts w:hint="default" w:ascii="Cambria Math" w:hAnsi="Cambria Math" w:cs="Times New Roman"/>
            <w:color w:val="FF0000"/>
            <w:sz w:val="21"/>
            <w:szCs w:val="21"/>
            <w:u w:val="single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FF0000"/>
                <w:sz w:val="21"/>
                <w:szCs w:val="21"/>
                <w:u w:val="single"/>
                <w:lang w:val="en-US" w:eastAsia="zh-CN"/>
              </w:rPr>
              <m:t>UI</m:t>
            </m:r>
            <m:ctrlPr>
              <w:rPr>
                <w:rFonts w:hint="default" w:ascii="Cambria Math" w:hAnsi="Cambria Math" w:cs="Times New Roman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FF0000"/>
                <w:sz w:val="21"/>
                <w:szCs w:val="21"/>
                <w:u w:val="single"/>
                <w:lang w:val="en-US" w:eastAsia="zh-CN"/>
              </w:rPr>
              <m:t>EI</m:t>
            </m:r>
            <m:ctrlPr>
              <w:rPr>
                <w:rFonts w:hint="default" w:ascii="Cambria Math" w:hAnsi="Cambria Math" w:cs="Times New Roman"/>
                <w:bCs w:val="0"/>
                <w:color w:val="FF0000"/>
                <w:sz w:val="21"/>
                <w:szCs w:val="21"/>
                <w:u w:val="single"/>
                <w:lang w:val="en-US" w:eastAsia="zh-CN"/>
              </w:rPr>
            </m:ctrlPr>
          </m:den>
        </m:f>
        <m:r>
          <m:rPr>
            <m:sty m:val="p"/>
          </m:rPr>
          <w:rPr>
            <w:rFonts w:hint="default" w:ascii="Cambria Math" w:hAnsi="Cambria Math" w:cs="Cambria Math"/>
            <w:color w:val="FF0000"/>
            <w:sz w:val="21"/>
            <w:szCs w:val="21"/>
            <w:u w:val="single"/>
            <w:lang w:val="en-US" w:eastAsia="zh-CN"/>
          </w:rPr>
          <m:t>×</m:t>
        </m:r>
        <m:r>
          <m:rPr>
            <m:sty m:val="p"/>
          </m:rPr>
          <w:rPr>
            <w:rFonts w:hint="default" w:ascii="Cambria Math" w:hAnsi="Cambria Math" w:cs="Times New Roman"/>
            <w:color w:val="FF0000"/>
            <w:sz w:val="21"/>
            <w:szCs w:val="21"/>
            <w:u w:val="single"/>
            <w:lang w:val="en-US" w:eastAsia="zh-CN"/>
          </w:rPr>
          <m:t>100</m:t>
        </m:r>
        <m:r>
          <m:rPr>
            <m:sty m:val="p"/>
          </m:rPr>
          <w:rPr>
            <w:rFonts w:hint="default" w:ascii="Cambria Math" w:hAnsi="Cambria Math" w:cs="Cambria Math"/>
            <w:color w:val="FF0000"/>
            <w:sz w:val="21"/>
            <w:szCs w:val="21"/>
            <w:u w:val="single"/>
            <w:lang w:val="en-US" w:eastAsia="zh-CN"/>
          </w:rPr>
          <m:t>%</m:t>
        </m:r>
      </m:oMath>
      <w:r>
        <w:rPr>
          <w:rFonts w:hint="eastAsia" w:hAnsi="Cambria Math" w:cs="Cambria Math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Cambria Math"/>
          <w:bCs w:val="0"/>
          <w:i w:val="0"/>
          <w:sz w:val="21"/>
          <w:szCs w:val="21"/>
          <w:u w:val="none"/>
          <w:lang w:val="en-US" w:eastAsia="zh-CN"/>
        </w:rPr>
        <w:t>。</w:t>
      </w:r>
    </w:p>
    <w:p w14:paraId="239A4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3.电源的最大输出功率：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出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E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num>
          <m:den>
            <m:sSup>
              <m:sSup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(R+r)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E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num>
          <m:den>
            <m:f>
              <m:f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fPr>
              <m:num>
                <m:sSup>
                  <m:sSupP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sz w:val="21"/>
                        <w:szCs w:val="21"/>
                        <w:lang w:val="en-US" w:eastAsia="zh-CN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cs="Times New Roman"/>
                        <w:sz w:val="21"/>
                        <w:szCs w:val="21"/>
                        <w:lang w:val="en-US" w:eastAsia="zh-CN"/>
                      </w:rPr>
                      <m:t>(R−r)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sz w:val="21"/>
                        <w:szCs w:val="21"/>
                        <w:lang w:val="en-US" w:eastAsia="zh-CN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cs="Times New Roman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sz w:val="21"/>
                        <w:szCs w:val="21"/>
                        <w:lang w:val="en-US" w:eastAsia="zh-CN"/>
                      </w:rPr>
                    </m:ctrlPr>
                  </m:sup>
                </m:sSup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num>
              <m:den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 w:eastAsia="zh-CN"/>
                  </w:rPr>
                </m:ctrlPr>
              </m:den>
            </m:f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+4r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bCs w:val="0"/>
          <w:i w:val="0"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lang w:val="en-US" w:eastAsia="zh-CN"/>
        </w:rPr>
        <w:t>当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eastAsia" w:asciiTheme="minorEastAsia" w:hAnsiTheme="minorEastAsia" w:cstheme="minorEastAsia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=</w:t>
      </w:r>
      <w:r>
        <w:rPr>
          <w:rFonts w:hint="eastAsia" w:asciiTheme="minorEastAsia" w:hAnsiTheme="minorEastAsia" w:cstheme="minorEastAsia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eastAsia" w:asciiTheme="minorEastAsia" w:hAnsiTheme="minorEastAsia" w:cstheme="minorEastAsia"/>
          <w:bCs w:val="0"/>
          <w:i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lang w:val="en-US" w:eastAsia="zh-CN"/>
        </w:rPr>
        <w:t>时，电源输出功率最大，</w:t>
      </w:r>
      <w:r>
        <w:rPr>
          <w:rFonts w:hint="eastAsia" w:asciiTheme="minorEastAsia" w:hAnsiTheme="minorEastAsia" w:cstheme="minorEastAsia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m:oMath>
        <m:sSub>
          <m:sSubPr>
            <m:ctrlPr>
              <w:rPr>
                <w:rFonts w:ascii="Cambria Math" w:hAnsi="Cambria Math" w:cstheme="minorEastAsia"/>
                <w:bCs w:val="0"/>
                <w:i/>
                <w:color w:val="FF0000"/>
                <w:sz w:val="21"/>
                <w:szCs w:val="21"/>
                <w:u w:val="single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theme="minorEastAsia"/>
                <w:color w:val="FF0000"/>
                <w:sz w:val="21"/>
                <w:szCs w:val="21"/>
                <w:u w:val="single"/>
                <w:lang w:val="en-US" w:eastAsia="zh-CN"/>
              </w:rPr>
              <m:t>P</m:t>
            </m:r>
            <m:ctrlPr>
              <w:rPr>
                <w:rFonts w:ascii="Cambria Math" w:hAnsi="Cambria Math" w:cstheme="minorEastAsia"/>
                <w:bCs w:val="0"/>
                <w:i/>
                <w:color w:val="FF0000"/>
                <w:sz w:val="21"/>
                <w:szCs w:val="21"/>
                <w:u w:val="single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theme="minorEastAsia"/>
                <w:color w:val="FF0000"/>
                <w:sz w:val="21"/>
                <w:szCs w:val="21"/>
                <w:u w:val="single"/>
                <w:lang w:val="en-US" w:eastAsia="zh-CN"/>
              </w:rPr>
              <m:t>出</m:t>
            </m:r>
            <m:r>
              <m:rPr>
                <m:sty m:val="p"/>
              </m:rPr>
              <w:rPr>
                <w:rFonts w:hint="default" w:ascii="Cambria Math" w:hAnsi="Cambria Math" w:cstheme="minorEastAsia"/>
                <w:color w:val="FF0000"/>
                <w:sz w:val="21"/>
                <w:szCs w:val="21"/>
                <w:u w:val="single"/>
                <w:lang w:val="en-US" w:eastAsia="zh-CN"/>
              </w:rPr>
              <m:t>max</m:t>
            </m:r>
            <m:ctrlPr>
              <w:rPr>
                <w:rFonts w:ascii="Cambria Math" w:hAnsi="Cambria Math" w:cstheme="minorEastAsia"/>
                <w:bCs w:val="0"/>
                <w:i/>
                <w:color w:val="FF0000"/>
                <w:sz w:val="21"/>
                <w:szCs w:val="21"/>
                <w:u w:val="single"/>
                <w:lang w:val="en-US"/>
              </w:rPr>
            </m:ctrlPr>
          </m:sub>
        </m:sSub>
        <m:r>
          <m:rPr/>
          <w:rPr>
            <w:rFonts w:hint="default" w:ascii="Cambria Math" w:hAnsi="Cambria Math" w:cstheme="minorEastAsia"/>
            <w:color w:val="FF0000"/>
            <w:sz w:val="21"/>
            <w:szCs w:val="21"/>
            <w:u w:val="single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theme="minorEastAsia"/>
                <w:bCs w:val="0"/>
                <w:i/>
                <w:color w:val="FF0000"/>
                <w:sz w:val="21"/>
                <w:szCs w:val="21"/>
                <w:u w:val="single"/>
                <w:lang w:val="en-US" w:eastAsia="zh-CN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theme="minorEastAsia"/>
                    <w:bCs w:val="0"/>
                    <w:i/>
                    <w:color w:val="FF0000"/>
                    <w:sz w:val="21"/>
                    <w:szCs w:val="21"/>
                    <w:u w:val="single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theme="minorEastAsia"/>
                    <w:color w:val="FF0000"/>
                    <w:sz w:val="21"/>
                    <w:szCs w:val="21"/>
                    <w:u w:val="single"/>
                    <w:lang w:val="en-US" w:eastAsia="zh-CN"/>
                  </w:rPr>
                  <m:t>E</m:t>
                </m:r>
                <m:ctrlPr>
                  <w:rPr>
                    <w:rFonts w:hint="default" w:ascii="Cambria Math" w:hAnsi="Cambria Math" w:cstheme="minorEastAsia"/>
                    <w:bCs w:val="0"/>
                    <w:i/>
                    <w:color w:val="FF0000"/>
                    <w:sz w:val="21"/>
                    <w:szCs w:val="21"/>
                    <w:u w:val="single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theme="minorEastAsia"/>
                    <w:color w:val="FF0000"/>
                    <w:sz w:val="21"/>
                    <w:szCs w:val="21"/>
                    <w:u w:val="singl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theme="minorEastAsia"/>
                    <w:bCs w:val="0"/>
                    <w:i/>
                    <w:color w:val="FF0000"/>
                    <w:sz w:val="21"/>
                    <w:szCs w:val="21"/>
                    <w:u w:val="single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theme="minorEastAsia"/>
                <w:bCs w:val="0"/>
                <w:i/>
                <w:color w:val="FF0000"/>
                <w:sz w:val="21"/>
                <w:szCs w:val="21"/>
                <w:u w:val="single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color w:val="FF0000"/>
                <w:sz w:val="21"/>
                <w:szCs w:val="21"/>
                <w:u w:val="single"/>
                <w:lang w:val="en-US" w:eastAsia="zh-CN"/>
              </w:rPr>
              <m:t>4r</m:t>
            </m:r>
            <m:ctrlPr>
              <w:rPr>
                <w:rFonts w:hint="default" w:ascii="Cambria Math" w:hAnsi="Cambria Math" w:cstheme="minorEastAsia"/>
                <w:bCs w:val="0"/>
                <w:i/>
                <w:color w:val="FF0000"/>
                <w:sz w:val="21"/>
                <w:szCs w:val="21"/>
                <w:u w:val="single"/>
                <w:lang w:val="en-US" w:eastAsia="zh-CN"/>
              </w:rPr>
            </m:ctrlPr>
          </m:den>
        </m:f>
      </m:oMath>
      <w:r>
        <w:rPr>
          <w:rFonts w:hint="eastAsia" w:hAnsi="Cambria Math" w:cstheme="minorEastAsia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 w:val="0"/>
          <w:i w:val="0"/>
          <w:iCs w:val="0"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此时电源的效率为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η</w:t>
      </w:r>
      <w:r>
        <w:rPr>
          <w:rFonts w:hint="eastAsia" w:asciiTheme="minorEastAsia" w:hAnsiTheme="minorEastAsia" w:cstheme="minorEastAsia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=50</w:t>
      </w:r>
      <w:r>
        <w:rPr>
          <w:rFonts w:hint="eastAsia" w:ascii="宋体" w:hAnsi="宋体" w:eastAsia="宋体" w:cs="宋体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％</w:t>
      </w:r>
      <w:r>
        <w:rPr>
          <w:rFonts w:hint="eastAsia" w:ascii="宋体" w:hAnsi="宋体" w:eastAsia="宋体" w:cs="宋体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。</w:t>
      </w:r>
    </w:p>
    <w:p w14:paraId="34690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4.电路动态分析常用的方法：</w:t>
      </w:r>
    </w:p>
    <w:p w14:paraId="5E910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（1）程序法。基本思路是“局部</w:t>
      </w:r>
      <w:r>
        <w:rPr>
          <w:rFonts w:hint="default" w:ascii="Arial" w:hAnsi="Arial" w:cs="Arial"/>
          <w:bCs w:val="0"/>
          <w:i w:val="0"/>
          <w:iCs w:val="0"/>
          <w:sz w:val="21"/>
          <w:szCs w:val="21"/>
          <w:lang w:val="en-US" w:eastAsia="zh-CN"/>
        </w:rPr>
        <w:t>→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整体</w:t>
      </w:r>
      <w:r>
        <w:rPr>
          <w:rFonts w:hint="default" w:ascii="Arial" w:hAnsi="Arial" w:cs="Arial"/>
          <w:bCs w:val="0"/>
          <w:i w:val="0"/>
          <w:iCs w:val="0"/>
          <w:sz w:val="21"/>
          <w:szCs w:val="21"/>
          <w:lang w:val="en-US" w:eastAsia="zh-CN"/>
        </w:rPr>
        <w:t>→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局部”。</w:t>
      </w:r>
    </w:p>
    <w:p w14:paraId="49CA35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（2）“并同串反”法。当某一电阻增大时，与它并联或间接并联的电阻中的电流、两端电压、电功率都将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，与它串联或间接串联的电阻中的电流、两端电压、电功率都将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；当某一电阻减小时，与它并联或间接并联的电阻中的电流、两端电压、电功率都将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，与它串联或间接串联的电阻中的电流、两端电压、电功率都将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。</w:t>
      </w:r>
    </w:p>
    <w:p w14:paraId="315DB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（3）图像法。利用图像斜率、截距表示的物理意义来解题，可简化解题过程。</w:t>
      </w:r>
    </w:p>
    <w:p w14:paraId="7629E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（4）极限法。对于复杂电路采用常规方法使解题烦琐冗长，难以快速准确地判断出结果，这时采用极限法会使解题思路峰回路转。注意，只有在变化过程中物理量单调变化时才可采用极限法。</w:t>
      </w:r>
    </w:p>
    <w:p w14:paraId="32497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default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示例</w:t>
      </w:r>
    </w:p>
    <w:p w14:paraId="12271E2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4095115</wp:posOffset>
            </wp:positionH>
            <wp:positionV relativeFrom="paragraph">
              <wp:posOffset>1087120</wp:posOffset>
            </wp:positionV>
            <wp:extent cx="1176655" cy="1040130"/>
            <wp:effectExtent l="0" t="0" r="4445" b="7620"/>
            <wp:wrapTight wrapText="bothSides">
              <wp:wrapPolygon>
                <wp:start x="0" y="0"/>
                <wp:lineTo x="0" y="21363"/>
                <wp:lineTo x="21332" y="21363"/>
                <wp:lineTo x="21332" y="0"/>
                <wp:lineTo x="0" y="0"/>
              </wp:wrapPolygon>
            </wp:wrapTight>
            <wp:docPr id="100009" name="图片 100009" descr="@@@222759f7-7048-408d-b1d6-831e7d964c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222759f7-7048-408d-b1d6-831e7d964c9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Cs w:val="0"/>
          <w:i w:val="0"/>
          <w:iCs w:val="0"/>
          <w:sz w:val="21"/>
          <w:szCs w:val="21"/>
          <w:lang w:val="en-US" w:eastAsia="zh-CN"/>
        </w:rPr>
        <w:t>1.</w:t>
      </w:r>
      <w:r>
        <w:rPr>
          <w:sz w:val="21"/>
        </w:rPr>
        <w:t>在如图所示的电路中，电源电动势为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，内阻为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</w:t>
      </w:r>
      <w:r>
        <w:object>
          <v:shape id="_x0000_i1025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8" o:title="eqId9efc18a5bb2e53586331b2a58538a48b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sz w:val="21"/>
        </w:rPr>
        <w:t>为定值电阻（</w:t>
      </w:r>
      <w:r>
        <w:object>
          <v:shape id="_x0000_i1026" o:spt="75" alt="eqIdc5a4991c61dd5c01ff98d5f72ecfee0d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10" o:title="eqIdc5a4991c61dd5c01ff98d5f72ecfee0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sz w:val="21"/>
        </w:rPr>
        <w:t>），</w:t>
      </w:r>
      <w:r>
        <w:object>
          <v:shape id="_x0000_i1027" o:spt="75" alt="eqId19f20f21a9d50b61dac519a3ddab539d" type="#_x0000_t75" style="height:15.9pt;width:13.2pt;" o:ole="t" filled="f" o:preferrelative="t" stroked="f" coordsize="21600,21600">
            <v:path/>
            <v:fill on="f" focussize="0,0"/>
            <v:stroke on="f" joinstyle="miter"/>
            <v:imagedata r:id="rId12" o:title="eqId19f20f21a9d50b61dac519a3ddab539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sz w:val="21"/>
        </w:rPr>
        <w:t>为滑动变阻器，定值电阻</w:t>
      </w:r>
      <w:r>
        <w:object>
          <v:shape id="_x0000_i1028" o:spt="75" alt="eqId9efc18a5bb2e53586331b2a58538a48b" type="#_x0000_t75" style="height:17.4pt;width:11.4pt;" o:ole="t" filled="f" o:preferrelative="t" stroked="f" coordsize="21600,21600">
            <v:path/>
            <v:fill on="f" focussize="0,0"/>
            <v:stroke on="f" joinstyle="miter"/>
            <v:imagedata r:id="rId8" o:title="eqId9efc18a5bb2e53586331b2a58538a48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sz w:val="21"/>
        </w:rPr>
        <w:t>大于电源内阻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。将滑动变阻器滑动端向右滑动，则电压表的示数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color w:val="FF0000"/>
          <w:sz w:val="21"/>
          <w:u w:val="single"/>
        </w:rPr>
        <w:t>变大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变大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变小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不变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）；在此过程中理想电流表</w:t>
      </w:r>
      <w:r>
        <w:object>
          <v:shape id="_x0000_i1029" o:spt="75" alt="eqId024e2379c58191758f8bd7602a6bcb9f" type="#_x0000_t75" style="height:15.25pt;width:14.05pt;" o:ole="t" filled="f" o:preferrelative="t" stroked="f" coordsize="21600,21600">
            <v:path/>
            <v:fill on="f" focussize="0,0"/>
            <v:stroke on="f" joinstyle="miter"/>
            <v:imagedata r:id="rId15" o:title="eqId024e2379c58191758f8bd7602a6bcb9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30" o:spt="75" alt="eqIdb34a75c2a392f235c5f07b91d9fb58d5" type="#_x0000_t75" style="height:16.2pt;width:14.95pt;" o:ole="t" filled="f" o:preferrelative="t" stroked="f" coordsize="21600,21600">
            <v:path/>
            <v:fill on="f" focussize="0,0"/>
            <v:stroke on="f" joinstyle="miter"/>
            <v:imagedata r:id="rId17" o:title="eqIdb34a75c2a392f235c5f07b91d9fb58d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31" o:spt="75" alt="eqId76f1eb87ce12491e171c43b238a6ecf7" type="#_x0000_t75" style="height:15.8pt;width:14.05pt;" o:ole="t" filled="f" o:preferrelative="t" stroked="f" coordsize="21600,21600">
            <v:path/>
            <v:fill on="f" focussize="0,0"/>
            <v:stroke on="f" joinstyle="miter"/>
            <v:imagedata r:id="rId19" o:title="eqId76f1eb87ce12491e171c43b238a6ecf7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sz w:val="21"/>
        </w:rPr>
        <w:t>的示数变化量的绝对值分别为</w:t>
      </w:r>
      <w:r>
        <w:object>
          <v:shape id="_x0000_i1032" o:spt="75" alt="eqId1d1bd392d0ee3de39afcaf0aee4210b7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1" o:title="eqId1d1bd392d0ee3de39afcaf0aee4210b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33" o:spt="75" alt="eqId89386fc089b122f9b30488546d9dffca" type="#_x0000_t75" style="height:15.5pt;width:17.55pt;" o:ole="t" filled="f" o:preferrelative="t" stroked="f" coordsize="21600,21600">
            <v:path/>
            <v:fill on="f" focussize="0,0"/>
            <v:stroke on="f" joinstyle="miter"/>
            <v:imagedata r:id="rId23" o:title="eqId89386fc089b122f9b30488546d9dffc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sz w:val="21"/>
        </w:rPr>
        <w:t>和</w:t>
      </w:r>
      <w:r>
        <w:object>
          <v:shape id="_x0000_i1034" o:spt="75" alt="eqId1b7d031ea13ccd91b511123cf735bd83" type="#_x0000_t75" style="height:15.65pt;width:16.7pt;" o:ole="t" filled="f" o:preferrelative="t" stroked="f" coordsize="21600,21600">
            <v:path/>
            <v:fill on="f" focussize="0,0"/>
            <v:stroke on="f" joinstyle="miter"/>
            <v:imagedata r:id="rId25" o:title="eqId1b7d031ea13ccd91b511123cf735bd8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sz w:val="21"/>
        </w:rPr>
        <w:t>，理想电压表示数变化量的绝对值为</w:t>
      </w:r>
      <w:r>
        <w:object>
          <v:shape id="_x0000_i1035" o:spt="75" alt="eqId22aa57bd256e50068ece901f7cf82bb2" type="#_x0000_t75" style="height:12.25pt;width:18.45pt;" o:ole="t" filled="f" o:preferrelative="t" stroked="f" coordsize="21600,21600">
            <v:path/>
            <v:fill on="f" focussize="0,0"/>
            <v:stroke on="f" joinstyle="miter"/>
            <v:imagedata r:id="rId27" o:title="eqId22aa57bd256e50068ece901f7cf82bb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sz w:val="21"/>
        </w:rPr>
        <w:t>，则</w:t>
      </w:r>
      <w:r>
        <w:object>
          <v:shape id="_x0000_i1036" o:spt="75" alt="eqId2a8af18168b9dbf63c9668e1a18d9b8d" type="#_x0000_t75" style="height:15.6pt;width:17.55pt;" o:ole="t" filled="f" o:preferrelative="t" stroked="f" coordsize="21600,21600">
            <v:path/>
            <v:fill on="f" focussize="0,0"/>
            <v:stroke on="f" joinstyle="miter"/>
            <v:imagedata r:id="rId29" o:title="eqId2a8af18168b9dbf63c9668e1a18d9b8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color w:val="FF0000"/>
          <w:sz w:val="21"/>
          <w:u w:val="single"/>
        </w:rPr>
        <w:t>大于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object>
          <v:shape id="_x0000_i1037" o:spt="75" alt="eqId1b7d031ea13ccd91b511123cf735bd83" type="#_x0000_t75" style="height:15.65pt;width:16.7pt;" o:ole="t" filled="f" o:preferrelative="t" stroked="f" coordsize="21600,21600">
            <v:path/>
            <v:fill on="f" focussize="0,0"/>
            <v:stroke on="f" joinstyle="miter"/>
            <v:imagedata r:id="rId25" o:title="eqId1b7d031ea13ccd91b511123cf735bd8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sz w:val="21"/>
        </w:rPr>
        <w:t>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），</w:t>
      </w:r>
      <w:r>
        <w:object>
          <v:shape id="_x0000_i1038" o:spt="75" alt="eqId539c599d447080ca5ec3a066e0d79be9" type="#_x0000_t75" style="height:29.9pt;width:20.2pt;" o:ole="t" filled="f" o:preferrelative="t" stroked="f" coordsize="21600,21600">
            <v:path/>
            <v:fill on="f" focussize="0,0"/>
            <v:stroke on="f" joinstyle="miter"/>
            <v:imagedata r:id="rId32" o:title="eqId539c599d447080ca5ec3a066e0d79be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color w:val="FF0000"/>
          <w:sz w:val="21"/>
          <w:u w:val="single"/>
        </w:rPr>
        <w:t>小于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object>
          <v:shape id="_x0000_i1039" o:spt="75" alt="eqId889d820b7ba7506fdb08f2f1f7b67dea" type="#_x0000_t75" style="height:29.35pt;width:20.2pt;" o:ole="t" filled="f" o:preferrelative="t" stroked="f" coordsize="21600,21600">
            <v:path/>
            <v:fill on="f" focussize="0,0"/>
            <v:stroke on="f" joinstyle="miter"/>
            <v:imagedata r:id="rId34" o:title="eqId889d820b7ba7506fdb08f2f1f7b67de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sz w:val="21"/>
        </w:rPr>
        <w:t>（选填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小于</w:t>
      </w:r>
      <w:r>
        <w:rPr>
          <w:rFonts w:hint="eastAsia" w:asciiTheme="minorEastAsia" w:hAnsiTheme="minorEastAsia" w:eastAsiaTheme="minorEastAsia" w:cstheme="minorEastAsia"/>
          <w:sz w:val="21"/>
        </w:rPr>
        <w:t>”“</w:t>
      </w:r>
      <w:r>
        <w:rPr>
          <w:sz w:val="21"/>
        </w:rPr>
        <w:t>等于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</w:rPr>
        <w:t>“</w:t>
      </w:r>
      <w:r>
        <w:rPr>
          <w:sz w:val="21"/>
        </w:rPr>
        <w:t>大于</w:t>
      </w:r>
      <w:r>
        <w:rPr>
          <w:rFonts w:hint="eastAsia" w:asciiTheme="minorEastAsia" w:hAnsiTheme="minorEastAsia" w:eastAsiaTheme="minorEastAsia" w:cstheme="minorEastAsia"/>
          <w:sz w:val="21"/>
        </w:rPr>
        <w:t>”</w:t>
      </w:r>
      <w:r>
        <w:rPr>
          <w:sz w:val="21"/>
        </w:rPr>
        <w:t>）。</w:t>
      </w:r>
    </w:p>
    <w:p w14:paraId="1C170D6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Theme="minorHAnsi" w:eastAsiaTheme="minorEastAsia"/>
          <w:color w:val="FF0000"/>
          <w:sz w:val="21"/>
          <w:lang w:val="en-US" w:eastAsia="zh-CN"/>
        </w:rPr>
        <w:t>1.【解析】</w:t>
      </w:r>
      <w:r>
        <w:rPr>
          <w:color w:val="FF0000"/>
          <w:sz w:val="21"/>
        </w:rPr>
        <w:t>现将的滑动触点向右端移动，则阻值增大，总电阻增大，总电流变小，</w:t>
      </w:r>
      <w:r>
        <w:rPr>
          <w:color w:val="FF0000"/>
        </w:rPr>
        <w:object>
          <v:shape id="_x0000_i1040" o:spt="75" alt="eqIdfec402874c0aef72cf9b79e5597e91fa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36" o:title="eqIdfec402874c0aef72cf9b79e5597e91f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color w:val="FF0000"/>
          <w:sz w:val="21"/>
        </w:rPr>
        <w:t>变小。内阻上的电压变小，则路端电压增大，即电压表的示数变大。根据并联电路分流规律可得</w:t>
      </w:r>
      <w:r>
        <w:rPr>
          <w:color w:val="FF0000"/>
        </w:rPr>
        <w:object>
          <v:shape id="_x0000_i1041" o:spt="75" alt="eqId0e9fe27dcdb70f53b50d57dae5f81640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38" o:title="eqId0e9fe27dcdb70f53b50d57dae5f8164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eastAsiaTheme="minorEastAsia"/>
          <w:color w:val="FF0000"/>
          <w:lang w:eastAsia="zh-CN"/>
        </w:rPr>
        <w:t>，</w:t>
      </w:r>
      <w:r>
        <w:rPr>
          <w:color w:val="FF0000"/>
          <w:sz w:val="21"/>
        </w:rPr>
        <w:t>因为</w:t>
      </w:r>
      <w:r>
        <w:rPr>
          <w:i/>
          <w:color w:val="FF0000"/>
          <w:sz w:val="21"/>
        </w:rPr>
        <w:t>I</w:t>
      </w:r>
      <w:r>
        <w:rPr>
          <w:i/>
          <w:color w:val="FF0000"/>
          <w:sz w:val="21"/>
          <w:vertAlign w:val="subscript"/>
        </w:rPr>
        <w:t>3</w:t>
      </w:r>
      <w:r>
        <w:rPr>
          <w:color w:val="FF0000"/>
          <w:sz w:val="21"/>
        </w:rPr>
        <w:t>减小，而</w:t>
      </w:r>
      <w:r>
        <w:rPr>
          <w:i/>
          <w:color w:val="FF0000"/>
          <w:sz w:val="21"/>
        </w:rPr>
        <w:t>I</w:t>
      </w:r>
      <w:r>
        <w:rPr>
          <w:i/>
          <w:color w:val="FF0000"/>
          <w:sz w:val="21"/>
          <w:vertAlign w:val="subscript"/>
        </w:rPr>
        <w:t>1</w:t>
      </w:r>
      <w:r>
        <w:rPr>
          <w:color w:val="FF0000"/>
          <w:sz w:val="21"/>
        </w:rPr>
        <w:t>增大，所以</w:t>
      </w:r>
      <w:r>
        <w:rPr>
          <w:i/>
          <w:color w:val="FF0000"/>
          <w:sz w:val="21"/>
        </w:rPr>
        <w:t>I</w:t>
      </w:r>
      <w:r>
        <w:rPr>
          <w:i/>
          <w:color w:val="FF0000"/>
          <w:sz w:val="21"/>
          <w:vertAlign w:val="subscript"/>
        </w:rPr>
        <w:t>2</w:t>
      </w:r>
      <w:r>
        <w:rPr>
          <w:color w:val="FF0000"/>
          <w:sz w:val="21"/>
        </w:rPr>
        <w:t>一定减小，且</w:t>
      </w:r>
      <w:r>
        <w:rPr>
          <w:i/>
          <w:color w:val="FF0000"/>
          <w:sz w:val="21"/>
        </w:rPr>
        <w:t>I</w:t>
      </w:r>
      <w:r>
        <w:rPr>
          <w:i/>
          <w:color w:val="FF0000"/>
          <w:sz w:val="21"/>
          <w:vertAlign w:val="subscript"/>
        </w:rPr>
        <w:t>2</w:t>
      </w:r>
      <w:r>
        <w:rPr>
          <w:color w:val="FF0000"/>
          <w:sz w:val="21"/>
        </w:rPr>
        <w:t>减小量比</w:t>
      </w:r>
      <w:r>
        <w:rPr>
          <w:i/>
          <w:color w:val="FF0000"/>
          <w:sz w:val="21"/>
        </w:rPr>
        <w:t>I</w:t>
      </w:r>
      <w:r>
        <w:rPr>
          <w:i/>
          <w:color w:val="FF0000"/>
          <w:sz w:val="21"/>
          <w:vertAlign w:val="subscript"/>
        </w:rPr>
        <w:t>3</w:t>
      </w:r>
      <w:r>
        <w:rPr>
          <w:color w:val="FF0000"/>
          <w:sz w:val="21"/>
        </w:rPr>
        <w:t>的减小量大，即</w:t>
      </w:r>
      <w:r>
        <w:rPr>
          <w:color w:val="FF0000"/>
        </w:rPr>
        <w:object>
          <v:shape id="_x0000_i1042" o:spt="75" alt="eqId327ad2321655b3ffef5486deacbda530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40" o:title="eqId327ad2321655b3ffef5486deacbda530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color w:val="FF0000"/>
          <w:sz w:val="21"/>
        </w:rPr>
        <w:t>一定大于</w:t>
      </w:r>
      <w:r>
        <w:rPr>
          <w:color w:val="FF0000"/>
        </w:rPr>
        <w:object>
          <v:shape id="_x0000_i1043" o:spt="75" alt="eqId7549612c8ae4babacffe3709e65dd6c7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42" o:title="eqId7549612c8ae4babacffe3709e65dd6c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color w:val="FF0000"/>
          <w:sz w:val="21"/>
        </w:rPr>
        <w:t>。由欧姆定律有</w:t>
      </w:r>
      <w:r>
        <w:rPr>
          <w:color w:val="FF0000"/>
        </w:rPr>
        <w:object>
          <v:shape id="_x0000_i1044" o:spt="75" alt="eqId65aacc28d9e6caef21e5021ccdc63786" type="#_x0000_t75" style="height:29.65pt;width:39.55pt;" o:ole="t" filled="f" o:preferrelative="t" stroked="f" coordsize="21600,21600">
            <v:path/>
            <v:fill on="f" focussize="0,0"/>
            <v:stroke on="f" joinstyle="miter"/>
            <v:imagedata r:id="rId44" o:title="eqId65aacc28d9e6caef21e5021ccdc63786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 w:eastAsiaTheme="minorEastAsia"/>
          <w:color w:val="FF0000"/>
          <w:lang w:eastAsia="zh-CN"/>
        </w:rPr>
        <w:t>，</w:t>
      </w:r>
      <w:r>
        <w:rPr>
          <w:color w:val="FF0000"/>
          <w:sz w:val="21"/>
        </w:rPr>
        <w:t>由闭合</w:t>
      </w:r>
      <w:r>
        <w:rPr>
          <w:rFonts w:hint="eastAsia" w:asciiTheme="minorHAnsi" w:eastAsiaTheme="minorEastAsia"/>
          <w:color w:val="FF0000"/>
          <w:sz w:val="21"/>
          <w:lang w:val="en-US" w:eastAsia="zh-CN"/>
        </w:rPr>
        <w:t>电</w:t>
      </w:r>
      <w:r>
        <w:rPr>
          <w:color w:val="FF0000"/>
          <w:sz w:val="21"/>
        </w:rPr>
        <w:t>路欧姆定律有</w:t>
      </w:r>
      <w:r>
        <w:rPr>
          <w:color w:val="FF0000"/>
        </w:rPr>
        <w:object>
          <v:shape id="_x0000_i1045" o:spt="75" alt="eqId13c1450d2e5e8fc632c44fb395dec9b8" type="#_x0000_t75" style="height:15.9pt;width:51pt;" o:ole="t" filled="f" o:preferrelative="t" stroked="f" coordsize="21600,21600">
            <v:path/>
            <v:fill on="f" focussize="0,0"/>
            <v:stroke on="f" joinstyle="miter"/>
            <v:imagedata r:id="rId46" o:title="eqId13c1450d2e5e8fc632c44fb395dec9b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eastAsiaTheme="minorEastAsia"/>
          <w:color w:val="FF0000"/>
          <w:lang w:eastAsia="zh-CN"/>
        </w:rPr>
        <w:t>，</w:t>
      </w:r>
      <w:r>
        <w:rPr>
          <w:color w:val="FF0000"/>
          <w:sz w:val="21"/>
        </w:rPr>
        <w:t>所以</w:t>
      </w:r>
      <w:r>
        <w:rPr>
          <w:color w:val="FF0000"/>
        </w:rPr>
        <w:object>
          <v:shape id="_x0000_i1046" o:spt="75" alt="eqId35625068aee10bc1c57ef20672c0ae74" type="#_x0000_t75" style="height:29.5pt;width:36.05pt;" o:ole="t" filled="f" o:preferrelative="t" stroked="f" coordsize="21600,21600">
            <v:path/>
            <v:fill on="f" focussize="0,0"/>
            <v:stroke on="f" joinstyle="miter"/>
            <v:imagedata r:id="rId48" o:title="eqId35625068aee10bc1c57ef20672c0ae74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eastAsiaTheme="minorEastAsia"/>
          <w:color w:val="FF0000"/>
          <w:lang w:eastAsia="zh-CN"/>
        </w:rPr>
        <w:t>，</w:t>
      </w:r>
      <w:r>
        <w:rPr>
          <w:color w:val="FF0000"/>
          <w:sz w:val="21"/>
        </w:rPr>
        <w:t>因为</w:t>
      </w:r>
      <w:r>
        <w:rPr>
          <w:color w:val="FF0000"/>
        </w:rPr>
        <w:object>
          <v:shape id="_x0000_i1047" o:spt="75" alt="eqId46a7d429f642e1b7b7b41441345c731a" type="#_x0000_t75" style="height:15.7pt;width:28.15pt;" o:ole="t" filled="f" o:preferrelative="t" stroked="f" coordsize="21600,21600">
            <v:path/>
            <v:fill on="f" focussize="0,0"/>
            <v:stroke on="f" joinstyle="miter"/>
            <v:imagedata r:id="rId50" o:title="eqId46a7d429f642e1b7b7b41441345c731a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eastAsiaTheme="minorEastAsia"/>
          <w:color w:val="FF0000"/>
          <w:lang w:eastAsia="zh-CN"/>
        </w:rPr>
        <w:t>，</w:t>
      </w:r>
      <w:r>
        <w:rPr>
          <w:color w:val="FF0000"/>
          <w:sz w:val="21"/>
        </w:rPr>
        <w:t>所以</w:t>
      </w:r>
      <w:r>
        <w:rPr>
          <w:color w:val="FF0000"/>
        </w:rPr>
        <w:object>
          <v:shape id="_x0000_i1048" o:spt="75" alt="eqId04e91601daa2de3b440310c9fa621450" type="#_x0000_t75" style="height:29.8pt;width:48.35pt;" o:ole="t" filled="f" o:preferrelative="t" stroked="f" coordsize="21600,21600">
            <v:path/>
            <v:fill on="f" focussize="0,0"/>
            <v:stroke on="f" joinstyle="miter"/>
            <v:imagedata r:id="rId52" o:title="eqId04e91601daa2de3b440310c9fa62145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eastAsiaTheme="minorEastAsia"/>
          <w:color w:val="FF0000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7B80413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3" Type="http://schemas.openxmlformats.org/officeDocument/2006/relationships/fontTable" Target="fontTable.xml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2025-12-24T05:38:12Z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